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F967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napToGrid/>
          <w:color w:val="auto"/>
          <w:spacing w:val="0"/>
          <w:kern w:val="44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napToGrid/>
          <w:color w:val="auto"/>
          <w:spacing w:val="0"/>
          <w:kern w:val="44"/>
          <w:sz w:val="44"/>
          <w:szCs w:val="44"/>
          <w:lang w:val="en-US" w:eastAsia="zh-CN" w:bidi="ar-SA"/>
        </w:rPr>
        <w:t>山东省环科院水处理有限公司</w:t>
      </w:r>
    </w:p>
    <w:p w14:paraId="397C80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rPr>
          <w:rFonts w:hint="default" w:ascii="Times New Roman" w:hAnsi="Times New Roman" w:eastAsia="方正小标宋简体" w:cs="Times New Roman"/>
          <w:bCs/>
          <w:snapToGrid/>
          <w:color w:val="auto"/>
          <w:spacing w:val="0"/>
          <w:kern w:val="44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napToGrid/>
          <w:color w:val="auto"/>
          <w:spacing w:val="0"/>
          <w:kern w:val="44"/>
          <w:sz w:val="44"/>
          <w:szCs w:val="44"/>
          <w:lang w:val="en-US" w:eastAsia="zh-CN" w:bidi="ar-SA"/>
        </w:rPr>
        <w:t>2025年度重大信息公告</w:t>
      </w:r>
    </w:p>
    <w:p w14:paraId="03F3D25E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9" w:lineRule="exact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微软雅黑" w:cs="Times New Roman"/>
          <w:color w:val="707070"/>
          <w:sz w:val="18"/>
          <w:szCs w:val="18"/>
          <w:shd w:val="clear" w:color="auto" w:fill="FFFFFF"/>
        </w:rPr>
        <w:t> </w:t>
      </w:r>
    </w:p>
    <w:p w14:paraId="688C6229">
      <w:pPr>
        <w:pStyle w:val="9"/>
        <w:keepNext w:val="0"/>
        <w:keepLines w:val="0"/>
        <w:pageBreakBefore w:val="0"/>
        <w:widowControl/>
        <w:pBdr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9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000000"/>
          <w:sz w:val="32"/>
          <w:szCs w:val="32"/>
          <w:shd w:val="clear" w:color="auto" w:fill="FFFFFF"/>
        </w:rPr>
      </w:pPr>
      <w:r>
        <w:rPr>
          <w:rFonts w:hint="default" w:ascii="楷体_GB2312" w:hAnsi="楷体_GB2312" w:eastAsia="楷体_GB2312" w:cs="楷体_GB2312"/>
          <w:snapToGrid w:val="0"/>
          <w:color w:val="auto"/>
          <w:spacing w:val="0"/>
          <w:kern w:val="0"/>
          <w:sz w:val="32"/>
          <w:szCs w:val="32"/>
        </w:rPr>
        <w:t>本公司保证本公告内容不存在任何虚假记载、误导性陈述或者重大遗漏，并对其内容的真实性、准确性和完整性承担个别及连带责任。</w:t>
      </w:r>
      <w:r>
        <w:rPr>
          <w:rFonts w:hint="default" w:ascii="Times New Roman" w:hAnsi="Times New Roman" w:eastAsia="黑体" w:cs="Times New Roman"/>
          <w:color w:val="000000"/>
          <w:sz w:val="32"/>
          <w:szCs w:val="32"/>
          <w:shd w:val="clear" w:color="auto" w:fill="FFFFFF"/>
        </w:rPr>
        <w:t>　　</w:t>
      </w:r>
    </w:p>
    <w:p w14:paraId="1622FE55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9" w:lineRule="exact"/>
        <w:ind w:firstLine="640" w:firstLineChars="200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shd w:val="clear" w:color="auto" w:fill="FFFFFF"/>
        </w:rPr>
        <w:t>一、公司基本情况 </w:t>
      </w:r>
    </w:p>
    <w:p w14:paraId="48D34CFC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9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楷体_GB2312" w:cs="Times New Roman"/>
          <w:b w:val="0"/>
          <w:bCs w:val="0"/>
          <w:snapToGrid w:val="0"/>
          <w:color w:val="auto"/>
          <w:spacing w:val="0"/>
          <w:kern w:val="0"/>
          <w:sz w:val="32"/>
          <w:szCs w:val="32"/>
        </w:rPr>
        <w:t>1.中文名称：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  <w:t>山东省环科院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shd w:val="clear" w:color="auto" w:fill="FFFFFF"/>
        </w:rPr>
        <w:t>水处理有限公司  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  <w:t xml:space="preserve"> </w:t>
      </w:r>
      <w:r>
        <w:rPr>
          <w:rFonts w:hint="default" w:ascii="Times New Roman" w:hAnsi="Times New Roman" w:eastAsia="楷体_GB2312" w:cs="Times New Roman"/>
          <w:b w:val="0"/>
          <w:bCs w:val="0"/>
          <w:snapToGrid w:val="0"/>
          <w:color w:val="auto"/>
          <w:spacing w:val="0"/>
          <w:kern w:val="0"/>
          <w:sz w:val="32"/>
          <w:szCs w:val="32"/>
        </w:rPr>
        <w:t>简称：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shd w:val="clear" w:color="auto" w:fill="FFFFFF"/>
        </w:rPr>
        <w:t>临沂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  <w:t>水处理</w:t>
      </w:r>
    </w:p>
    <w:p w14:paraId="768433D2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9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sz w:val="31"/>
          <w:szCs w:val="31"/>
          <w:lang w:bidi="ar"/>
        </w:rPr>
      </w:pPr>
      <w:r>
        <w:rPr>
          <w:rFonts w:hint="default" w:ascii="Times New Roman" w:hAnsi="Times New Roman" w:eastAsia="楷体_GB2312" w:cs="Times New Roman"/>
          <w:b w:val="0"/>
          <w:bCs w:val="0"/>
          <w:snapToGrid w:val="0"/>
          <w:color w:val="auto"/>
          <w:spacing w:val="0"/>
          <w:kern w:val="0"/>
          <w:sz w:val="32"/>
          <w:szCs w:val="32"/>
        </w:rPr>
        <w:t>2.外文名称：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1"/>
          <w:szCs w:val="31"/>
          <w:lang w:bidi="ar"/>
        </w:rPr>
        <w:t>ShandongHuankeyuan Water Treatment Co., Ltd.</w:t>
      </w:r>
    </w:p>
    <w:p w14:paraId="63FDF597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9" w:lineRule="exact"/>
        <w:ind w:firstLine="640" w:firstLineChars="200"/>
        <w:jc w:val="both"/>
        <w:textAlignment w:val="auto"/>
        <w:rPr>
          <w:rFonts w:hint="eastAsia" w:ascii="Times New Roman" w:hAnsi="Times New Roman" w:eastAsia="楷体_GB2312" w:cs="Times New Roman"/>
          <w:b w:val="0"/>
          <w:bCs w:val="0"/>
          <w:lang w:eastAsia="zh-CN"/>
        </w:rPr>
      </w:pPr>
      <w:r>
        <w:rPr>
          <w:rFonts w:hint="default" w:ascii="Times New Roman" w:hAnsi="Times New Roman" w:eastAsia="楷体_GB2312" w:cs="Times New Roman"/>
          <w:b w:val="0"/>
          <w:bCs w:val="0"/>
          <w:snapToGrid w:val="0"/>
          <w:color w:val="auto"/>
          <w:spacing w:val="0"/>
          <w:kern w:val="0"/>
          <w:sz w:val="32"/>
          <w:szCs w:val="32"/>
        </w:rPr>
        <w:t>3.法定代表人：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  <w:t>胡以福</w:t>
      </w:r>
    </w:p>
    <w:p w14:paraId="20A5DD16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9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楷体_GB2312" w:cs="Times New Roman"/>
          <w:b w:val="0"/>
          <w:bCs w:val="0"/>
          <w:snapToGrid w:val="0"/>
          <w:color w:val="auto"/>
          <w:spacing w:val="0"/>
          <w:kern w:val="0"/>
          <w:sz w:val="32"/>
          <w:szCs w:val="32"/>
          <w:lang w:val="en-US" w:eastAsia="zh-CN"/>
        </w:rPr>
        <w:t>4.注册资本：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  <w:t>1500万元</w:t>
      </w:r>
    </w:p>
    <w:p w14:paraId="60B10C42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9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楷体_GB2312" w:cs="Times New Roman"/>
          <w:b w:val="0"/>
          <w:bCs w:val="0"/>
          <w:snapToGrid w:val="0"/>
          <w:color w:val="auto"/>
          <w:spacing w:val="0"/>
          <w:kern w:val="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楷体_GB2312" w:cs="Times New Roman"/>
          <w:b w:val="0"/>
          <w:bCs w:val="0"/>
          <w:snapToGrid w:val="0"/>
          <w:color w:val="auto"/>
          <w:spacing w:val="0"/>
          <w:kern w:val="0"/>
          <w:sz w:val="32"/>
          <w:szCs w:val="32"/>
        </w:rPr>
        <w:t>.注册地址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shd w:val="clear" w:color="auto" w:fill="FFFFFF"/>
        </w:rPr>
        <w:t>：山东省临沂市兰山区工业大道与滨河大道交汇处路西一楼  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shd w:val="clear" w:color="auto" w:fill="FFFFFF"/>
        </w:rPr>
        <w:t>邮政编码：276000</w:t>
      </w:r>
    </w:p>
    <w:p w14:paraId="28DE5801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9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楷体_GB2312" w:cs="Times New Roman"/>
          <w:b w:val="0"/>
          <w:bCs w:val="0"/>
          <w:snapToGrid w:val="0"/>
          <w:color w:val="auto"/>
          <w:spacing w:val="0"/>
          <w:kern w:val="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楷体_GB2312" w:cs="Times New Roman"/>
          <w:b w:val="0"/>
          <w:bCs w:val="0"/>
          <w:snapToGrid w:val="0"/>
          <w:color w:val="auto"/>
          <w:spacing w:val="0"/>
          <w:kern w:val="0"/>
          <w:sz w:val="32"/>
          <w:szCs w:val="32"/>
          <w:lang w:val="en-US" w:eastAsia="zh-CN"/>
        </w:rPr>
        <w:t>.办公地址</w:t>
      </w:r>
      <w:r>
        <w:rPr>
          <w:rFonts w:hint="default" w:ascii="Times New Roman" w:hAnsi="Times New Roman" w:eastAsia="楷体_GB2312" w:cs="Times New Roman"/>
          <w:color w:val="auto"/>
          <w:spacing w:val="0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shd w:val="clear" w:color="auto" w:fill="FFFFFF"/>
        </w:rPr>
        <w:t>山东省临沂市兰山区工业大道与滨河大道交汇处路西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  <w:t>一楼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shd w:val="clear" w:color="auto" w:fill="FFFFFF"/>
          <w:lang w:eastAsia="zh-CN"/>
        </w:rPr>
        <w:t>。</w:t>
      </w:r>
    </w:p>
    <w:p w14:paraId="613E261F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9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楷体_GB2312" w:cs="Times New Roman"/>
          <w:b w:val="0"/>
          <w:bCs w:val="0"/>
          <w:snapToGrid w:val="0"/>
          <w:color w:val="auto"/>
          <w:spacing w:val="0"/>
          <w:kern w:val="0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楷体_GB2312" w:cs="Times New Roman"/>
          <w:b w:val="0"/>
          <w:bCs w:val="0"/>
          <w:snapToGrid w:val="0"/>
          <w:color w:val="auto"/>
          <w:spacing w:val="0"/>
          <w:kern w:val="0"/>
          <w:sz w:val="32"/>
          <w:szCs w:val="32"/>
        </w:rPr>
        <w:t>.经营范围：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shd w:val="clear" w:color="auto" w:fill="FFFFFF"/>
        </w:rPr>
        <w:t>污水处理及其再生利用，市政公用工程、环保工程的建设、调试、运营；节能减排技术、产品的研发、推广、销售和技术转让。（依法须经批准的项目，经相关部门批准后方可开展经营活动）</w:t>
      </w:r>
    </w:p>
    <w:p w14:paraId="440E5DF4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9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楷体_GB2312" w:cs="Times New Roman"/>
          <w:b w:val="0"/>
          <w:bCs w:val="0"/>
          <w:snapToGrid w:val="0"/>
          <w:color w:val="auto"/>
          <w:spacing w:val="0"/>
          <w:kern w:val="0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楷体_GB2312" w:cs="Times New Roman"/>
          <w:b w:val="0"/>
          <w:bCs w:val="0"/>
          <w:snapToGrid w:val="0"/>
          <w:color w:val="auto"/>
          <w:spacing w:val="0"/>
          <w:kern w:val="0"/>
          <w:sz w:val="32"/>
          <w:szCs w:val="32"/>
        </w:rPr>
        <w:t>.电子信箱</w:t>
      </w:r>
      <w:r>
        <w:rPr>
          <w:rFonts w:hint="default" w:ascii="Times New Roman" w:hAnsi="Times New Roman" w:eastAsia="楷体_GB2312" w:cs="Times New Roman"/>
          <w:color w:val="auto"/>
          <w:spacing w:val="0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楷体_GB2312" w:cs="Times New Roman"/>
          <w:b w:val="0"/>
          <w:bCs w:val="0"/>
          <w:snapToGrid w:val="0"/>
          <w:color w:val="auto"/>
          <w:spacing w:val="0"/>
          <w:kern w:val="0"/>
          <w:sz w:val="32"/>
          <w:szCs w:val="32"/>
        </w:rPr>
        <w:t> </w:t>
      </w:r>
      <w:r>
        <w:rPr>
          <w:rFonts w:hint="default" w:ascii="Times New Roman" w:hAnsi="Times New Roman" w:eastAsia="楷体_GB2312" w:cs="Times New Roman"/>
          <w:b w:val="0"/>
          <w:bCs w:val="0"/>
          <w:snapToGrid w:val="0"/>
          <w:color w:val="auto"/>
          <w:spacing w:val="0"/>
          <w:kern w:val="0"/>
          <w:sz w:val="32"/>
          <w:szCs w:val="32"/>
          <w:lang w:val="en-US" w:eastAsia="zh-CN"/>
        </w:rPr>
        <w:t>sdlykc2021@163.com</w:t>
      </w:r>
    </w:p>
    <w:p w14:paraId="2B0E381F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9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楷体_GB2312" w:cs="Times New Roman"/>
          <w:b w:val="0"/>
          <w:bCs w:val="0"/>
          <w:snapToGrid w:val="0"/>
          <w:color w:val="auto"/>
          <w:spacing w:val="0"/>
          <w:kern w:val="0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楷体_GB2312" w:cs="Times New Roman"/>
          <w:b w:val="0"/>
          <w:bCs w:val="0"/>
          <w:snapToGrid w:val="0"/>
          <w:color w:val="auto"/>
          <w:spacing w:val="0"/>
          <w:kern w:val="0"/>
          <w:sz w:val="32"/>
          <w:szCs w:val="32"/>
        </w:rPr>
        <w:t>.公司简介</w:t>
      </w:r>
      <w:r>
        <w:rPr>
          <w:rFonts w:hint="default" w:ascii="Times New Roman" w:hAnsi="Times New Roman" w:eastAsia="楷体_GB2312" w:cs="Times New Roman"/>
          <w:color w:val="auto"/>
          <w:spacing w:val="0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楷体_GB2312" w:cs="Times New Roman"/>
          <w:b w:val="0"/>
          <w:bCs w:val="0"/>
          <w:snapToGrid w:val="0"/>
          <w:color w:val="auto"/>
          <w:spacing w:val="0"/>
          <w:kern w:val="0"/>
          <w:sz w:val="32"/>
          <w:szCs w:val="32"/>
        </w:rPr>
        <w:t> 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  <w:t>山东省环科院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shd w:val="clear" w:color="auto" w:fill="FFFFFF"/>
        </w:rPr>
        <w:t>水处理有限公司是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  <w:t>山东省环科院股份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shd w:val="clear" w:color="auto" w:fill="FFFFFF"/>
        </w:rPr>
        <w:t>有限公司出资设立的子公司，成立于2015年6月4日，公司注册资本1,500万元，主要从事污水处理及其再生利用；市政公用工程、环保工程的建设、调试、运营；节能减排技术、产品的研发、推广、销售和技术转让业务。</w:t>
      </w:r>
    </w:p>
    <w:p w14:paraId="35C874F9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9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lang w:bidi="ar"/>
        </w:rPr>
      </w:pP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shd w:val="clear" w:color="auto" w:fill="FFFFFF"/>
        </w:rPr>
        <w:t>二、董事、高级管理人员的任职情况</w:t>
      </w:r>
      <w:r>
        <w:rPr>
          <w:rFonts w:hint="default" w:ascii="Times New Roman" w:hAnsi="Times New Roman" w:eastAsia="黑体" w:cs="Times New Roman"/>
          <w:color w:val="auto"/>
          <w:spacing w:val="0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黑体" w:cs="Times New Roman"/>
          <w:color w:val="auto"/>
          <w:spacing w:val="0"/>
          <w:sz w:val="32"/>
          <w:szCs w:val="32"/>
        </w:rPr>
        <w:t>截至202</w:t>
      </w:r>
      <w:r>
        <w:rPr>
          <w:rFonts w:hint="eastAsia" w:ascii="Times New Roman" w:hAnsi="Times New Roman" w:eastAsia="黑体" w:cs="Times New Roman"/>
          <w:color w:val="auto"/>
          <w:spacing w:val="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黑体" w:cs="Times New Roman"/>
          <w:color w:val="auto"/>
          <w:spacing w:val="0"/>
          <w:sz w:val="32"/>
          <w:szCs w:val="32"/>
        </w:rPr>
        <w:t>年12月</w:t>
      </w:r>
      <w:r>
        <w:rPr>
          <w:rFonts w:hint="default" w:ascii="Times New Roman" w:hAnsi="Times New Roman" w:eastAsia="黑体" w:cs="Times New Roman"/>
          <w:color w:val="auto"/>
          <w:spacing w:val="0"/>
          <w:sz w:val="32"/>
          <w:szCs w:val="32"/>
          <w:lang w:val="en-US" w:eastAsia="zh-CN"/>
        </w:rPr>
        <w:t>底</w:t>
      </w:r>
      <w:r>
        <w:rPr>
          <w:rFonts w:hint="default" w:ascii="Times New Roman" w:hAnsi="Times New Roman" w:eastAsia="黑体" w:cs="Times New Roman"/>
          <w:color w:val="auto"/>
          <w:spacing w:val="0"/>
          <w:sz w:val="32"/>
          <w:szCs w:val="32"/>
          <w:lang w:eastAsia="zh-CN"/>
        </w:rPr>
        <w:t>）</w:t>
      </w:r>
    </w:p>
    <w:tbl>
      <w:tblPr>
        <w:tblStyle w:val="1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3"/>
        <w:gridCol w:w="2700"/>
        <w:gridCol w:w="1462"/>
        <w:gridCol w:w="1079"/>
        <w:gridCol w:w="1999"/>
      </w:tblGrid>
      <w:tr w14:paraId="5B842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tblHeader/>
          <w:jc w:val="center"/>
        </w:trPr>
        <w:tc>
          <w:tcPr>
            <w:tcW w:w="1503" w:type="dxa"/>
            <w:vAlign w:val="center"/>
          </w:tcPr>
          <w:p w14:paraId="7A9C48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2700" w:type="dxa"/>
            <w:vAlign w:val="center"/>
          </w:tcPr>
          <w:p w14:paraId="20164F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  <w:t>职务</w:t>
            </w:r>
          </w:p>
        </w:tc>
        <w:tc>
          <w:tcPr>
            <w:tcW w:w="1462" w:type="dxa"/>
            <w:vAlign w:val="center"/>
          </w:tcPr>
          <w:p w14:paraId="6B839A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  <w:t>性别</w:t>
            </w:r>
          </w:p>
        </w:tc>
        <w:tc>
          <w:tcPr>
            <w:tcW w:w="1079" w:type="dxa"/>
            <w:vAlign w:val="center"/>
          </w:tcPr>
          <w:p w14:paraId="6F96BE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  <w:t>年龄</w:t>
            </w:r>
          </w:p>
        </w:tc>
        <w:tc>
          <w:tcPr>
            <w:tcW w:w="1999" w:type="dxa"/>
            <w:vAlign w:val="center"/>
          </w:tcPr>
          <w:p w14:paraId="3598C8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  <w:t>任现职时间</w:t>
            </w:r>
          </w:p>
        </w:tc>
      </w:tr>
      <w:tr w14:paraId="022E0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03" w:type="dxa"/>
            <w:vAlign w:val="center"/>
          </w:tcPr>
          <w:p w14:paraId="0919FE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胡以福</w:t>
            </w:r>
          </w:p>
        </w:tc>
        <w:tc>
          <w:tcPr>
            <w:tcW w:w="2700" w:type="dxa"/>
            <w:vAlign w:val="center"/>
          </w:tcPr>
          <w:p w14:paraId="45209C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董事</w:t>
            </w:r>
          </w:p>
        </w:tc>
        <w:tc>
          <w:tcPr>
            <w:tcW w:w="1462" w:type="dxa"/>
            <w:vAlign w:val="center"/>
          </w:tcPr>
          <w:p w14:paraId="7CAD6A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男</w:t>
            </w:r>
          </w:p>
        </w:tc>
        <w:tc>
          <w:tcPr>
            <w:tcW w:w="1079" w:type="dxa"/>
            <w:vAlign w:val="center"/>
          </w:tcPr>
          <w:p w14:paraId="2B1705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51</w:t>
            </w:r>
          </w:p>
        </w:tc>
        <w:tc>
          <w:tcPr>
            <w:tcW w:w="1999" w:type="dxa"/>
            <w:vAlign w:val="center"/>
          </w:tcPr>
          <w:p w14:paraId="0C1782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4.05</w:t>
            </w:r>
          </w:p>
        </w:tc>
      </w:tr>
      <w:tr w14:paraId="715B1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03" w:type="dxa"/>
            <w:vAlign w:val="center"/>
          </w:tcPr>
          <w:p w14:paraId="638136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杨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华</w:t>
            </w:r>
          </w:p>
        </w:tc>
        <w:tc>
          <w:tcPr>
            <w:tcW w:w="2700" w:type="dxa"/>
            <w:vAlign w:val="center"/>
          </w:tcPr>
          <w:p w14:paraId="76B7A3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总经理</w:t>
            </w:r>
          </w:p>
        </w:tc>
        <w:tc>
          <w:tcPr>
            <w:tcW w:w="1462" w:type="dxa"/>
            <w:vAlign w:val="center"/>
          </w:tcPr>
          <w:p w14:paraId="7A70B9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女</w:t>
            </w:r>
          </w:p>
        </w:tc>
        <w:tc>
          <w:tcPr>
            <w:tcW w:w="1079" w:type="dxa"/>
            <w:vAlign w:val="center"/>
          </w:tcPr>
          <w:p w14:paraId="0DDB65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5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999" w:type="dxa"/>
            <w:vAlign w:val="center"/>
          </w:tcPr>
          <w:p w14:paraId="653E99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2020.11</w:t>
            </w:r>
          </w:p>
        </w:tc>
      </w:tr>
      <w:tr w14:paraId="4E3E60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03" w:type="dxa"/>
            <w:vAlign w:val="center"/>
          </w:tcPr>
          <w:p w14:paraId="23DD5D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王  宁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</w:t>
            </w:r>
          </w:p>
        </w:tc>
        <w:tc>
          <w:tcPr>
            <w:tcW w:w="2700" w:type="dxa"/>
            <w:vAlign w:val="center"/>
          </w:tcPr>
          <w:p w14:paraId="32B318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财务总监</w:t>
            </w:r>
          </w:p>
        </w:tc>
        <w:tc>
          <w:tcPr>
            <w:tcW w:w="1462" w:type="dxa"/>
            <w:vAlign w:val="center"/>
          </w:tcPr>
          <w:p w14:paraId="617B7C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女</w:t>
            </w:r>
          </w:p>
        </w:tc>
        <w:tc>
          <w:tcPr>
            <w:tcW w:w="1079" w:type="dxa"/>
            <w:vAlign w:val="center"/>
          </w:tcPr>
          <w:p w14:paraId="562942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39</w:t>
            </w:r>
          </w:p>
        </w:tc>
        <w:tc>
          <w:tcPr>
            <w:tcW w:w="1999" w:type="dxa"/>
            <w:vAlign w:val="center"/>
          </w:tcPr>
          <w:p w14:paraId="4654FF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.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12</w:t>
            </w:r>
          </w:p>
        </w:tc>
      </w:tr>
    </w:tbl>
    <w:p w14:paraId="2DFD72B3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579" w:lineRule="exact"/>
        <w:ind w:firstLine="640" w:firstLineChars="200"/>
        <w:jc w:val="left"/>
        <w:textAlignment w:val="auto"/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shd w:val="clear" w:color="auto" w:fill="FFFFFF"/>
        </w:rPr>
        <w:t>三、政府扶持政策的信息</w:t>
      </w:r>
    </w:p>
    <w:p w14:paraId="4D50818E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579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shd w:val="clear" w:color="auto" w:fill="FFFFFF"/>
          <w:lang w:val="en-US" w:eastAsia="zh-CN"/>
        </w:rPr>
        <w:t>山东省环科院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shd w:val="clear" w:color="auto" w:fill="FFFFFF"/>
          <w:lang w:eastAsia="zh-CN"/>
        </w:rPr>
        <w:t>水处理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shd w:val="clear" w:color="auto" w:fill="FFFFFF"/>
        </w:rPr>
        <w:t>有限公司经营的污水处理厂，202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shd w:val="clear" w:color="auto" w:fill="FFFFFF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shd w:val="clear" w:color="auto" w:fill="FFFFFF"/>
        </w:rPr>
        <w:t>年获得的政府扶持政策主要是增值税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shd w:val="clear" w:color="auto" w:fill="FFFFFF"/>
          <w:lang w:val="en-US" w:eastAsia="zh-CN"/>
        </w:rPr>
        <w:t>免税政策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shd w:val="clear" w:color="auto" w:fill="FFFFFF"/>
        </w:rPr>
        <w:t>。</w:t>
      </w:r>
    </w:p>
    <w:p w14:paraId="3134CF19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579" w:lineRule="exact"/>
        <w:ind w:firstLine="640" w:firstLineChars="200"/>
        <w:jc w:val="left"/>
        <w:textAlignment w:val="auto"/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shd w:val="clear" w:color="auto" w:fill="FFFFFF"/>
        </w:rPr>
        <w:t>四、报告期内发生的重大事项及对企业的影响</w:t>
      </w:r>
    </w:p>
    <w:p w14:paraId="6970D98D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579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shd w:val="clear" w:color="auto" w:fill="FFFFFF"/>
        </w:rPr>
        <w:t>无。</w:t>
      </w:r>
    </w:p>
    <w:p w14:paraId="1182CF33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579" w:lineRule="exact"/>
        <w:ind w:firstLine="640" w:firstLineChars="200"/>
        <w:jc w:val="left"/>
        <w:textAlignment w:val="auto"/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shd w:val="clear" w:color="auto" w:fill="FFFFFF"/>
        </w:rPr>
        <w:t>五、</w:t>
      </w: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shd w:val="clear" w:color="auto" w:fill="FFFFFF"/>
          <w:lang w:eastAsia="zh-CN"/>
        </w:rPr>
        <w:t>“</w:t>
      </w: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shd w:val="clear" w:color="auto" w:fill="FFFFFF"/>
        </w:rPr>
        <w:t>三重一大</w:t>
      </w: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shd w:val="clear" w:color="auto" w:fill="FFFFFF"/>
          <w:lang w:eastAsia="zh-CN"/>
        </w:rPr>
        <w:t>”</w:t>
      </w: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shd w:val="clear" w:color="auto" w:fill="FFFFFF"/>
        </w:rPr>
        <w:t>有关事项</w:t>
      </w:r>
    </w:p>
    <w:p w14:paraId="293BAEA8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579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楷体_GB2312" w:cs="Times New Roman"/>
          <w:kern w:val="0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楷体_GB2312" w:cs="Times New Roman"/>
          <w:kern w:val="0"/>
          <w:sz w:val="32"/>
          <w:szCs w:val="32"/>
        </w:rPr>
        <w:t>一）有关重大决策</w:t>
      </w:r>
      <w:r>
        <w:rPr>
          <w:rFonts w:hint="eastAsia" w:ascii="Times New Roman" w:hAnsi="Times New Roman" w:eastAsia="楷体_GB2312" w:cs="Times New Roman"/>
          <w:kern w:val="0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shd w:val="clear" w:color="auto" w:fill="FFFFFF"/>
          <w:lang w:val="en-US" w:eastAsia="zh-CN"/>
        </w:rPr>
        <w:t>审议通过了2025年度财务预算、2024年度财务决算报告、利润分配以及公司《章程》修订等重大决策事项。</w:t>
      </w:r>
    </w:p>
    <w:p w14:paraId="7BBD3C30"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line="579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sz w:val="32"/>
          <w:szCs w:val="22"/>
        </w:rPr>
      </w:pPr>
      <w:r>
        <w:rPr>
          <w:rFonts w:hint="default" w:ascii="Times New Roman" w:hAnsi="Times New Roman" w:eastAsia="楷体_GB2312" w:cs="Times New Roman"/>
          <w:kern w:val="0"/>
          <w:sz w:val="32"/>
          <w:szCs w:val="32"/>
        </w:rPr>
        <w:t>（</w:t>
      </w:r>
      <w:r>
        <w:rPr>
          <w:rFonts w:hint="eastAsia" w:ascii="Times New Roman" w:hAnsi="Times New Roman" w:eastAsia="楷体_GB2312" w:cs="Times New Roman"/>
          <w:kern w:val="0"/>
          <w:sz w:val="32"/>
          <w:szCs w:val="32"/>
          <w:lang w:val="en-US" w:eastAsia="zh-CN"/>
        </w:rPr>
        <w:t>二</w:t>
      </w:r>
      <w:r>
        <w:rPr>
          <w:rFonts w:hint="default" w:ascii="Times New Roman" w:hAnsi="Times New Roman" w:eastAsia="楷体_GB2312" w:cs="Times New Roman"/>
          <w:kern w:val="0"/>
          <w:sz w:val="32"/>
          <w:szCs w:val="32"/>
        </w:rPr>
        <w:t>）重要人事任免</w:t>
      </w:r>
      <w:r>
        <w:rPr>
          <w:rFonts w:hint="eastAsia" w:ascii="Times New Roman" w:hAnsi="Times New Roman" w:eastAsia="楷体_GB2312" w:cs="Times New Roman"/>
          <w:kern w:val="0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_GB2312" w:cs="Times New Roman"/>
          <w:sz w:val="32"/>
          <w:szCs w:val="22"/>
          <w:lang w:val="en-US" w:eastAsia="zh-CN"/>
        </w:rPr>
        <w:t>2025年6月，依据公司新修订的《章程》要求，公司不再设置监事这一职位，张琪公司监事职务自然免除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sz w:val="32"/>
          <w:szCs w:val="22"/>
          <w:lang w:val="en-US" w:eastAsia="zh-CN"/>
        </w:rPr>
        <w:t>。2025年12月，王宁任财务总监，李飒萨不再担任财务总监。</w:t>
      </w:r>
    </w:p>
    <w:p w14:paraId="49A984A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79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楷体_GB2312" w:cs="Times New Roman"/>
          <w:kern w:val="0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楷体_GB2312" w:cs="Times New Roman"/>
          <w:kern w:val="0"/>
          <w:sz w:val="32"/>
          <w:szCs w:val="32"/>
          <w:lang w:val="en-US" w:eastAsia="zh-CN"/>
        </w:rPr>
        <w:t>三</w:t>
      </w:r>
      <w:r>
        <w:rPr>
          <w:rFonts w:hint="eastAsia" w:ascii="Times New Roman" w:hAnsi="Times New Roman" w:eastAsia="楷体_GB2312" w:cs="Times New Roman"/>
          <w:kern w:val="0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楷体_GB2312" w:cs="Times New Roman"/>
          <w:kern w:val="0"/>
          <w:sz w:val="32"/>
          <w:szCs w:val="32"/>
          <w:lang w:eastAsia="zh-CN"/>
        </w:rPr>
        <w:t>大额资金的调度及使用情况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shd w:val="clear" w:color="auto" w:fill="FFFFFF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本年度无大额资金的调度及使用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shd w:val="clear" w:color="auto" w:fill="FFFFFF"/>
          <w:lang w:val="en-US" w:eastAsia="zh-CN"/>
        </w:rPr>
        <w:t>。</w:t>
      </w:r>
    </w:p>
    <w:p w14:paraId="7BD14632">
      <w:pPr>
        <w:pStyle w:val="2"/>
        <w:numPr>
          <w:ilvl w:val="0"/>
          <w:numId w:val="0"/>
        </w:numPr>
        <w:shd w:val="clear" w:color="auto" w:fill="auto"/>
        <w:ind w:left="0" w:leftChars="0" w:firstLine="640" w:firstLineChars="200"/>
        <w:rPr>
          <w:rFonts w:hint="default"/>
          <w:lang w:val="en-US"/>
        </w:rPr>
      </w:pPr>
      <w:r>
        <w:rPr>
          <w:rFonts w:hint="eastAsia" w:ascii="Times New Roman" w:hAnsi="Times New Roman" w:eastAsia="楷体_GB2312" w:cs="Times New Roman"/>
          <w:spacing w:val="0"/>
          <w:kern w:val="0"/>
          <w:sz w:val="32"/>
          <w:szCs w:val="32"/>
          <w:lang w:val="en-US" w:eastAsia="zh-CN" w:bidi="ar-SA"/>
        </w:rPr>
        <w:t>（四）</w:t>
      </w:r>
      <w:r>
        <w:rPr>
          <w:rFonts w:hint="default" w:ascii="Times New Roman" w:hAnsi="Times New Roman" w:eastAsia="楷体_GB2312" w:cs="Times New Roman"/>
          <w:color w:val="auto"/>
          <w:spacing w:val="0"/>
          <w:kern w:val="0"/>
          <w:sz w:val="32"/>
          <w:szCs w:val="32"/>
          <w:lang w:val="en-US" w:eastAsia="zh-CN" w:bidi="ar-SA"/>
        </w:rPr>
        <w:t>重大项目安排。</w:t>
      </w:r>
      <w:r>
        <w:rPr>
          <w:rFonts w:hint="eastAsia" w:ascii="Times New Roman" w:hAnsi="Times New Roman" w:eastAsia="仿宋_GB2312" w:cs="仿宋_GB2312"/>
          <w:color w:val="000000"/>
          <w:spacing w:val="0"/>
          <w:kern w:val="0"/>
          <w:sz w:val="31"/>
          <w:szCs w:val="31"/>
          <w:lang w:val="en-US" w:eastAsia="zh-CN" w:bidi="ar"/>
        </w:rPr>
        <w:t>本年度无重大项目安排。</w:t>
      </w:r>
    </w:p>
    <w:p w14:paraId="01BE8C00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579" w:lineRule="exact"/>
        <w:ind w:firstLine="640" w:firstLineChars="200"/>
        <w:jc w:val="left"/>
        <w:textAlignment w:val="auto"/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shd w:val="clear" w:color="auto" w:fill="FFFFFF"/>
        </w:rPr>
        <w:t>六、社会责任履行情况</w:t>
      </w:r>
    </w:p>
    <w:p w14:paraId="69D3219F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79" w:lineRule="exact"/>
        <w:ind w:firstLine="640" w:firstLineChars="200"/>
        <w:jc w:val="left"/>
        <w:textAlignment w:val="auto"/>
        <w:rPr>
          <w:rFonts w:hint="default" w:ascii="Times New Roman" w:hAnsi="Times New Roman" w:eastAsia="楷体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楷体_GB2312" w:cs="Times New Roman"/>
          <w:kern w:val="0"/>
          <w:sz w:val="32"/>
          <w:szCs w:val="32"/>
        </w:rPr>
        <w:t>（一）职工劳动合同的签订、履行等劳动法律法规的遵守和执行情况</w:t>
      </w:r>
    </w:p>
    <w:p w14:paraId="4EF6BF20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579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shd w:val="clear" w:color="auto" w:fill="FFFFFF"/>
        </w:rPr>
        <w:t>职工全部签订劳动合同，按照人社部门要求进行备案，及时足额缴纳五险一金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shd w:val="clear" w:color="auto" w:fill="FFFFFF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shd w:val="clear" w:color="auto" w:fill="FFFFFF"/>
        </w:rPr>
        <w:t>职工享受带薪休假等国家规定的各项福利。</w:t>
      </w:r>
    </w:p>
    <w:p w14:paraId="058CEB56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79" w:lineRule="exact"/>
        <w:ind w:firstLine="640" w:firstLineChars="200"/>
        <w:jc w:val="left"/>
        <w:textAlignment w:val="auto"/>
        <w:rPr>
          <w:rFonts w:hint="default" w:ascii="Times New Roman" w:hAnsi="Times New Roman" w:eastAsia="楷体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楷体_GB2312" w:cs="Times New Roman"/>
          <w:kern w:val="0"/>
          <w:sz w:val="32"/>
          <w:szCs w:val="32"/>
        </w:rPr>
        <w:t>（二）人才引进、职工招聘、职工培训等人才队伍建设情况</w:t>
      </w:r>
    </w:p>
    <w:p w14:paraId="5D0C4612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bidi w:val="0"/>
        <w:snapToGrid/>
        <w:spacing w:line="579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shd w:val="clear" w:color="auto" w:fill="FFFFFF"/>
        </w:rPr>
        <w:t>无。</w:t>
      </w:r>
    </w:p>
    <w:p w14:paraId="074A05AE">
      <w:pPr>
        <w:keepNext w:val="0"/>
        <w:keepLines w:val="0"/>
        <w:pageBreakBefore w:val="0"/>
        <w:shd w:val="clear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79" w:lineRule="exact"/>
        <w:ind w:firstLine="640" w:firstLineChars="200"/>
        <w:jc w:val="left"/>
        <w:textAlignment w:val="auto"/>
        <w:rPr>
          <w:rFonts w:hint="default" w:ascii="Times New Roman" w:hAnsi="Times New Roman" w:eastAsia="楷体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楷体_GB2312" w:cs="Times New Roman"/>
          <w:kern w:val="0"/>
          <w:sz w:val="32"/>
          <w:szCs w:val="32"/>
        </w:rPr>
        <w:t>（三）职工劳动、安全及卫生保护情况</w:t>
      </w:r>
    </w:p>
    <w:p w14:paraId="6693B514">
      <w:pPr>
        <w:pStyle w:val="9"/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bidi w:val="0"/>
        <w:snapToGrid/>
        <w:spacing w:beforeAutospacing="0" w:afterAutospacing="0" w:line="579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</w:rPr>
        <w:t>202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shd w:val="clear" w:color="auto" w:fill="FFFFFF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</w:rPr>
        <w:t>年，公司坚持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shd w:val="clear" w:color="auto" w:fill="FFFFFF"/>
          <w:lang w:eastAsia="zh-CN"/>
        </w:rPr>
        <w:t>“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</w:rPr>
        <w:t>安全第一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shd w:val="clear" w:color="auto" w:fill="FFFFFF"/>
          <w:lang w:eastAsia="zh-CN"/>
        </w:rPr>
        <w:t>”工作理念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</w:rPr>
        <w:t>，确保了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shd w:val="clear" w:color="auto" w:fill="FFFFFF"/>
          <w:lang w:eastAsia="zh-CN"/>
        </w:rPr>
        <w:t>全年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</w:rPr>
        <w:t>安全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shd w:val="clear" w:color="auto" w:fill="FFFFFF"/>
          <w:lang w:eastAsia="zh-CN"/>
        </w:rPr>
        <w:t>生产形势持续稳定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</w:rPr>
        <w:t>。着重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shd w:val="clear" w:color="auto" w:fill="FFFFFF"/>
          <w:lang w:eastAsia="zh-CN"/>
        </w:rPr>
        <w:t>增加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</w:rPr>
        <w:t>安全基础投入，扎实开展安全培训，加强应急救援演练。全年开展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  <w:lang w:val="en-US" w:eastAsia="zh-CN"/>
        </w:rPr>
        <w:t>了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</w:rPr>
        <w:t>消防、防汛、有限空间、人身伤害等应急演练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shd w:val="clear" w:color="auto" w:fill="FFFFFF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</w:rPr>
        <w:t>次，参与人次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shd w:val="clear" w:color="auto" w:fill="FFFFFF"/>
          <w:lang w:val="en-US" w:eastAsia="zh-CN"/>
        </w:rPr>
        <w:t>100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</w:rPr>
        <w:t>余人次。定期组织职业病防治法规、职业卫生知识的培训学习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shd w:val="clear" w:color="auto" w:fill="FFFFFF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</w:rPr>
        <w:t>组织全员健康体检，提供合格的劳动防护用品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shd w:val="clear" w:color="auto" w:fill="FFFFFF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</w:rPr>
        <w:t>保障职工健康。</w:t>
      </w:r>
    </w:p>
    <w:p w14:paraId="07050512">
      <w:pPr>
        <w:keepNext w:val="0"/>
        <w:keepLines w:val="0"/>
        <w:pageBreakBefore w:val="0"/>
        <w:shd w:val="clear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79" w:lineRule="exact"/>
        <w:ind w:firstLine="640" w:firstLineChars="200"/>
        <w:jc w:val="left"/>
        <w:textAlignment w:val="auto"/>
        <w:rPr>
          <w:rFonts w:hint="default" w:ascii="Times New Roman" w:hAnsi="Times New Roman" w:eastAsia="楷体_GB2312" w:cs="Times New Roman"/>
          <w:sz w:val="32"/>
          <w:szCs w:val="32"/>
          <w:highlight w:val="yellow"/>
        </w:rPr>
      </w:pPr>
      <w:r>
        <w:rPr>
          <w:rFonts w:hint="default" w:ascii="Times New Roman" w:hAnsi="Times New Roman" w:eastAsia="楷体_GB2312" w:cs="Times New Roman"/>
          <w:kern w:val="0"/>
          <w:sz w:val="32"/>
          <w:szCs w:val="32"/>
        </w:rPr>
        <w:t>（四）开展的环境治理及保护情况</w:t>
      </w:r>
    </w:p>
    <w:p w14:paraId="3E70188A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leftChars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shd w:val="clear" w:color="auto" w:fill="FFFFFF"/>
          <w:lang w:eastAsia="zh-CN"/>
        </w:rPr>
        <w:t>临沂水处理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  <w:t>采取严格环保措施，实现污染物稳定达标排放。</w:t>
      </w:r>
    </w:p>
    <w:p w14:paraId="3DA9A8B8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79" w:lineRule="exact"/>
        <w:ind w:firstLine="640" w:firstLineChars="200"/>
        <w:jc w:val="left"/>
        <w:textAlignment w:val="auto"/>
        <w:rPr>
          <w:rFonts w:hint="default" w:ascii="Times New Roman" w:hAnsi="Times New Roman" w:eastAsia="楷体_GB2312" w:cs="Times New Roman"/>
          <w:sz w:val="32"/>
          <w:szCs w:val="32"/>
          <w:highlight w:val="yellow"/>
        </w:rPr>
      </w:pPr>
      <w:r>
        <w:rPr>
          <w:rFonts w:hint="default" w:ascii="Times New Roman" w:hAnsi="Times New Roman" w:eastAsia="楷体_GB2312" w:cs="Times New Roman"/>
          <w:kern w:val="0"/>
          <w:sz w:val="32"/>
          <w:szCs w:val="32"/>
        </w:rPr>
        <w:t>（五）提供安全的产品和服务，遵守商业道德情况</w:t>
      </w:r>
    </w:p>
    <w:p w14:paraId="63C7B8CE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shd w:val="clear" w:color="auto" w:fill="FFFFFF"/>
        </w:rPr>
        <w:t>202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shd w:val="clear" w:color="auto" w:fill="FFFFFF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shd w:val="clear" w:color="auto" w:fill="FFFFFF"/>
        </w:rPr>
        <w:t>年，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shd w:val="clear" w:color="auto" w:fill="FFFFFF"/>
          <w:lang w:val="en-US" w:eastAsia="zh-CN"/>
        </w:rPr>
        <w:t>临沂水处理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shd w:val="clear" w:color="auto" w:fill="FFFFFF"/>
        </w:rPr>
        <w:t>持续改进服务，质量和水平有了新提高。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未收到质量异议等投诉情况。</w:t>
      </w:r>
    </w:p>
    <w:p w14:paraId="2D850266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79" w:lineRule="exact"/>
        <w:ind w:firstLine="640" w:firstLineChars="200"/>
        <w:jc w:val="left"/>
        <w:textAlignment w:val="auto"/>
        <w:rPr>
          <w:rFonts w:hint="default" w:ascii="Times New Roman" w:hAnsi="Times New Roman" w:eastAsia="楷体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楷体_GB2312" w:cs="Times New Roman"/>
          <w:kern w:val="0"/>
          <w:sz w:val="32"/>
          <w:szCs w:val="32"/>
        </w:rPr>
        <w:t>（六）对外大额捐赠、赞助情况</w:t>
      </w:r>
    </w:p>
    <w:p w14:paraId="6AA2EDB9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Autospacing="0" w:afterAutospacing="0" w:line="579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</w:rPr>
        <w:t>无。</w:t>
      </w:r>
    </w:p>
    <w:p w14:paraId="4A0F6D47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Autospacing="0" w:afterAutospacing="0" w:line="579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000000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shd w:val="clear" w:color="auto" w:fill="FFFFFF"/>
        </w:rPr>
        <w:t>七、有关部门规定的其他事项，包括依法要求公开的监督检查问题整改情况、重大突发事件事态发展和应急处置情况等信息</w:t>
      </w:r>
    </w:p>
    <w:p w14:paraId="44B5A7F6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beforeAutospacing="0" w:afterAutospacing="0" w:line="579" w:lineRule="exact"/>
        <w:ind w:firstLine="640" w:firstLineChars="200"/>
        <w:jc w:val="both"/>
        <w:rPr>
          <w:rFonts w:hint="default" w:ascii="Times New Roman" w:hAnsi="Times New Roman" w:eastAsia="黑体" w:cs="Times New Roman"/>
          <w:color w:val="000000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</w:rPr>
        <w:t>无。</w:t>
      </w:r>
    </w:p>
    <w:p w14:paraId="36E108C2">
      <w:pPr>
        <w:pStyle w:val="9"/>
        <w:widowControl/>
        <w:spacing w:beforeAutospacing="0" w:afterAutospacing="0" w:line="560" w:lineRule="exact"/>
        <w:jc w:val="right"/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2781E9D-CA98-43B6-AC75-8715F38485C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57F6430C-4AF1-42AF-BD4E-583D013A1160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9CEAA846-A846-4A0A-B741-9880403F8DB2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4" w:fontKey="{39BC669C-BDAB-4969-9515-905CED2B8542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8BDBFE11-08A4-422B-82A3-1EA3202FAD5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AB1CBA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84DA8A9">
                          <w:pPr>
                            <w:pStyle w:val="7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84DA8A9">
                    <w:pPr>
                      <w:pStyle w:val="7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liMDRiY2U0OTYwNzY4YWU0OWM1ZjdjOTQzMmQ1NDgifQ=="/>
    <w:docVar w:name="KSO_WPS_MARK_KEY" w:val="c0f37af6-e01c-4669-a0c7-483af2cf360a"/>
  </w:docVars>
  <w:rsids>
    <w:rsidRoot w:val="28E42086"/>
    <w:rsid w:val="00040D54"/>
    <w:rsid w:val="00047F39"/>
    <w:rsid w:val="000928AE"/>
    <w:rsid w:val="000A0EC0"/>
    <w:rsid w:val="000D4B56"/>
    <w:rsid w:val="000D7E8C"/>
    <w:rsid w:val="000E1F92"/>
    <w:rsid w:val="001058B4"/>
    <w:rsid w:val="00111C14"/>
    <w:rsid w:val="0013416B"/>
    <w:rsid w:val="001A01EA"/>
    <w:rsid w:val="001C72CB"/>
    <w:rsid w:val="001D262E"/>
    <w:rsid w:val="00290FC6"/>
    <w:rsid w:val="00291446"/>
    <w:rsid w:val="002B2FE2"/>
    <w:rsid w:val="00304730"/>
    <w:rsid w:val="003220EC"/>
    <w:rsid w:val="0033287A"/>
    <w:rsid w:val="0034322D"/>
    <w:rsid w:val="00380641"/>
    <w:rsid w:val="00391C13"/>
    <w:rsid w:val="003C316B"/>
    <w:rsid w:val="003C39FE"/>
    <w:rsid w:val="003C4178"/>
    <w:rsid w:val="003D0B75"/>
    <w:rsid w:val="00415646"/>
    <w:rsid w:val="00421C55"/>
    <w:rsid w:val="00425D04"/>
    <w:rsid w:val="00470DF9"/>
    <w:rsid w:val="00476C74"/>
    <w:rsid w:val="004B24B9"/>
    <w:rsid w:val="004C19D0"/>
    <w:rsid w:val="004C3C5A"/>
    <w:rsid w:val="00506A83"/>
    <w:rsid w:val="00513A8A"/>
    <w:rsid w:val="00530B3D"/>
    <w:rsid w:val="00530E3B"/>
    <w:rsid w:val="00546760"/>
    <w:rsid w:val="00587F88"/>
    <w:rsid w:val="005C0073"/>
    <w:rsid w:val="005F3B2E"/>
    <w:rsid w:val="00613E79"/>
    <w:rsid w:val="00616218"/>
    <w:rsid w:val="00620601"/>
    <w:rsid w:val="00670672"/>
    <w:rsid w:val="006C3D8E"/>
    <w:rsid w:val="006C6EF0"/>
    <w:rsid w:val="00777B20"/>
    <w:rsid w:val="00797493"/>
    <w:rsid w:val="00810E0D"/>
    <w:rsid w:val="00853A22"/>
    <w:rsid w:val="00876D5D"/>
    <w:rsid w:val="0088628C"/>
    <w:rsid w:val="00892F85"/>
    <w:rsid w:val="008C2CB1"/>
    <w:rsid w:val="00910811"/>
    <w:rsid w:val="00932435"/>
    <w:rsid w:val="00974E5B"/>
    <w:rsid w:val="009D3CB8"/>
    <w:rsid w:val="009D6325"/>
    <w:rsid w:val="009F4E92"/>
    <w:rsid w:val="00A16BFC"/>
    <w:rsid w:val="00A30737"/>
    <w:rsid w:val="00A65814"/>
    <w:rsid w:val="00A738A5"/>
    <w:rsid w:val="00A81F09"/>
    <w:rsid w:val="00AD2156"/>
    <w:rsid w:val="00B20CFD"/>
    <w:rsid w:val="00B23006"/>
    <w:rsid w:val="00B23B02"/>
    <w:rsid w:val="00B27320"/>
    <w:rsid w:val="00B75F7C"/>
    <w:rsid w:val="00B9665E"/>
    <w:rsid w:val="00BC51A3"/>
    <w:rsid w:val="00BD40F6"/>
    <w:rsid w:val="00C22824"/>
    <w:rsid w:val="00C56CA9"/>
    <w:rsid w:val="00C67A29"/>
    <w:rsid w:val="00C758CD"/>
    <w:rsid w:val="00CB6B4E"/>
    <w:rsid w:val="00D45B50"/>
    <w:rsid w:val="00D82FAE"/>
    <w:rsid w:val="00DB1C31"/>
    <w:rsid w:val="00DC1D23"/>
    <w:rsid w:val="00DE2611"/>
    <w:rsid w:val="00DF362C"/>
    <w:rsid w:val="00E10A34"/>
    <w:rsid w:val="00E1137A"/>
    <w:rsid w:val="00E16D8C"/>
    <w:rsid w:val="00E47610"/>
    <w:rsid w:val="00E5450B"/>
    <w:rsid w:val="00E547F8"/>
    <w:rsid w:val="00E7445A"/>
    <w:rsid w:val="00E96A78"/>
    <w:rsid w:val="00EA1876"/>
    <w:rsid w:val="00EB7AD7"/>
    <w:rsid w:val="00F0266D"/>
    <w:rsid w:val="00F26E7A"/>
    <w:rsid w:val="00F5521A"/>
    <w:rsid w:val="00F732FD"/>
    <w:rsid w:val="00F955D0"/>
    <w:rsid w:val="01302050"/>
    <w:rsid w:val="05D834B9"/>
    <w:rsid w:val="062D4BA2"/>
    <w:rsid w:val="06355706"/>
    <w:rsid w:val="07921036"/>
    <w:rsid w:val="07E562BB"/>
    <w:rsid w:val="08CC67C9"/>
    <w:rsid w:val="08F17FDE"/>
    <w:rsid w:val="0B4765DB"/>
    <w:rsid w:val="0B8B471A"/>
    <w:rsid w:val="0BB04180"/>
    <w:rsid w:val="0C043134"/>
    <w:rsid w:val="0D86163D"/>
    <w:rsid w:val="0DB71A5A"/>
    <w:rsid w:val="0DB80DE9"/>
    <w:rsid w:val="0DFC545B"/>
    <w:rsid w:val="0F476BAA"/>
    <w:rsid w:val="0FC95811"/>
    <w:rsid w:val="10303AE2"/>
    <w:rsid w:val="109A0B17"/>
    <w:rsid w:val="11C5058A"/>
    <w:rsid w:val="124222A1"/>
    <w:rsid w:val="12490E8B"/>
    <w:rsid w:val="125F245C"/>
    <w:rsid w:val="133438E9"/>
    <w:rsid w:val="148561A1"/>
    <w:rsid w:val="157E7D07"/>
    <w:rsid w:val="164D433F"/>
    <w:rsid w:val="16900E36"/>
    <w:rsid w:val="176E4B76"/>
    <w:rsid w:val="17A032FB"/>
    <w:rsid w:val="184376D1"/>
    <w:rsid w:val="186A191B"/>
    <w:rsid w:val="18BF1EA7"/>
    <w:rsid w:val="19355CC5"/>
    <w:rsid w:val="197B5DCD"/>
    <w:rsid w:val="1A5D1180"/>
    <w:rsid w:val="1A7E199F"/>
    <w:rsid w:val="1A893661"/>
    <w:rsid w:val="1AAE3F81"/>
    <w:rsid w:val="1B0632C9"/>
    <w:rsid w:val="1B5F5E13"/>
    <w:rsid w:val="1C202C5C"/>
    <w:rsid w:val="1CE26164"/>
    <w:rsid w:val="1DCA2E80"/>
    <w:rsid w:val="1E71160A"/>
    <w:rsid w:val="1F031CEB"/>
    <w:rsid w:val="1F2667DB"/>
    <w:rsid w:val="1F855BF2"/>
    <w:rsid w:val="1FEA1406"/>
    <w:rsid w:val="204C04FA"/>
    <w:rsid w:val="206260F2"/>
    <w:rsid w:val="21CF6866"/>
    <w:rsid w:val="228026A7"/>
    <w:rsid w:val="260809E9"/>
    <w:rsid w:val="2890437A"/>
    <w:rsid w:val="28E42086"/>
    <w:rsid w:val="29150DBC"/>
    <w:rsid w:val="29A71C84"/>
    <w:rsid w:val="29AC053E"/>
    <w:rsid w:val="2A2172B9"/>
    <w:rsid w:val="2AA36F32"/>
    <w:rsid w:val="2AAD0E2C"/>
    <w:rsid w:val="2AB96756"/>
    <w:rsid w:val="2B360FEB"/>
    <w:rsid w:val="2BF97625"/>
    <w:rsid w:val="2C3F0EDD"/>
    <w:rsid w:val="2C7C10B6"/>
    <w:rsid w:val="2CEA0E0C"/>
    <w:rsid w:val="2D9708A4"/>
    <w:rsid w:val="2EE67E99"/>
    <w:rsid w:val="30182170"/>
    <w:rsid w:val="304F36B8"/>
    <w:rsid w:val="32DB1233"/>
    <w:rsid w:val="358D74EA"/>
    <w:rsid w:val="36176A26"/>
    <w:rsid w:val="369167D9"/>
    <w:rsid w:val="37BE408B"/>
    <w:rsid w:val="385505E5"/>
    <w:rsid w:val="395974E0"/>
    <w:rsid w:val="399C796E"/>
    <w:rsid w:val="3ABE2B98"/>
    <w:rsid w:val="3AC97B24"/>
    <w:rsid w:val="3B3D0CDD"/>
    <w:rsid w:val="3BD27FDD"/>
    <w:rsid w:val="3E71095A"/>
    <w:rsid w:val="3F6C1B91"/>
    <w:rsid w:val="403F73C3"/>
    <w:rsid w:val="40CC2F88"/>
    <w:rsid w:val="40DD0E8E"/>
    <w:rsid w:val="40E8364B"/>
    <w:rsid w:val="412B4318"/>
    <w:rsid w:val="424210BC"/>
    <w:rsid w:val="424B13FA"/>
    <w:rsid w:val="42975177"/>
    <w:rsid w:val="42EF6D61"/>
    <w:rsid w:val="43E20674"/>
    <w:rsid w:val="441D78FE"/>
    <w:rsid w:val="45426AC4"/>
    <w:rsid w:val="45686117"/>
    <w:rsid w:val="48535370"/>
    <w:rsid w:val="48B20D37"/>
    <w:rsid w:val="48FF3A76"/>
    <w:rsid w:val="494D6A1F"/>
    <w:rsid w:val="4968161B"/>
    <w:rsid w:val="4A4A6F73"/>
    <w:rsid w:val="4A9417B3"/>
    <w:rsid w:val="4C261319"/>
    <w:rsid w:val="4C4A1066"/>
    <w:rsid w:val="4D5E5A0F"/>
    <w:rsid w:val="4DC808DA"/>
    <w:rsid w:val="4DD252B5"/>
    <w:rsid w:val="4DE4148C"/>
    <w:rsid w:val="4E8A2033"/>
    <w:rsid w:val="4EB95122"/>
    <w:rsid w:val="5026211C"/>
    <w:rsid w:val="50940F47"/>
    <w:rsid w:val="52067C23"/>
    <w:rsid w:val="528F19C6"/>
    <w:rsid w:val="52EF7A01"/>
    <w:rsid w:val="550C37A2"/>
    <w:rsid w:val="55D65B5E"/>
    <w:rsid w:val="55E80859"/>
    <w:rsid w:val="55E86E6D"/>
    <w:rsid w:val="560E70A6"/>
    <w:rsid w:val="56187F25"/>
    <w:rsid w:val="5A610B81"/>
    <w:rsid w:val="5B184523"/>
    <w:rsid w:val="5B61411C"/>
    <w:rsid w:val="5C373694"/>
    <w:rsid w:val="5C5F50E3"/>
    <w:rsid w:val="5D3C7905"/>
    <w:rsid w:val="5D6B1282"/>
    <w:rsid w:val="5F577D10"/>
    <w:rsid w:val="5FBE7D8F"/>
    <w:rsid w:val="5FEF7E9C"/>
    <w:rsid w:val="5FF67529"/>
    <w:rsid w:val="60213E7A"/>
    <w:rsid w:val="612C6F7A"/>
    <w:rsid w:val="621041A6"/>
    <w:rsid w:val="62E713AB"/>
    <w:rsid w:val="63556314"/>
    <w:rsid w:val="638210D3"/>
    <w:rsid w:val="63BA086D"/>
    <w:rsid w:val="649966D5"/>
    <w:rsid w:val="657F5CA1"/>
    <w:rsid w:val="65BA2C67"/>
    <w:rsid w:val="67A07D7A"/>
    <w:rsid w:val="68410604"/>
    <w:rsid w:val="68985D02"/>
    <w:rsid w:val="68BD295E"/>
    <w:rsid w:val="69A2602B"/>
    <w:rsid w:val="6A720A66"/>
    <w:rsid w:val="6D236CCE"/>
    <w:rsid w:val="6E823952"/>
    <w:rsid w:val="6F9A0E8F"/>
    <w:rsid w:val="70527022"/>
    <w:rsid w:val="70820965"/>
    <w:rsid w:val="713C513B"/>
    <w:rsid w:val="724B7C4E"/>
    <w:rsid w:val="72555AFA"/>
    <w:rsid w:val="72B14D71"/>
    <w:rsid w:val="72E30DDF"/>
    <w:rsid w:val="74A72748"/>
    <w:rsid w:val="74FA4F6E"/>
    <w:rsid w:val="75423F24"/>
    <w:rsid w:val="754604E5"/>
    <w:rsid w:val="75C31803"/>
    <w:rsid w:val="773D0E00"/>
    <w:rsid w:val="77CB3E30"/>
    <w:rsid w:val="78D65018"/>
    <w:rsid w:val="796F7168"/>
    <w:rsid w:val="7B2665F9"/>
    <w:rsid w:val="7C7E0232"/>
    <w:rsid w:val="7D58572F"/>
    <w:rsid w:val="7DC223A1"/>
    <w:rsid w:val="7EF16FA7"/>
    <w:rsid w:val="7F547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nhideWhenUsed="0" w:uiPriority="0" w:semiHidden="0" w:name="Normal Indent"/>
    <w:lsdException w:uiPriority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paragraph" w:styleId="4">
    <w:name w:val="heading 4"/>
    <w:basedOn w:val="1"/>
    <w:next w:val="1"/>
    <w:unhideWhenUsed/>
    <w:qFormat/>
    <w:uiPriority w:val="0"/>
    <w:pPr>
      <w:spacing w:beforeAutospacing="1" w:afterAutospacing="1"/>
      <w:jc w:val="left"/>
      <w:outlineLvl w:val="3"/>
    </w:pPr>
    <w:rPr>
      <w:rFonts w:hint="eastAsia" w:ascii="宋体" w:hAnsi="宋体" w:eastAsia="宋体" w:cs="Times New Roman"/>
      <w:b/>
      <w:kern w:val="0"/>
      <w:sz w:val="2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  <w:rPr>
      <w:rFonts w:cs="仿宋_GB2312"/>
      <w:szCs w:val="24"/>
    </w:rPr>
  </w:style>
  <w:style w:type="paragraph" w:styleId="5">
    <w:name w:val="annotation text"/>
    <w:basedOn w:val="1"/>
    <w:link w:val="18"/>
    <w:qFormat/>
    <w:uiPriority w:val="0"/>
    <w:pPr>
      <w:jc w:val="left"/>
    </w:pPr>
  </w:style>
  <w:style w:type="paragraph" w:styleId="6">
    <w:name w:val="Balloon Text"/>
    <w:basedOn w:val="1"/>
    <w:link w:val="20"/>
    <w:qFormat/>
    <w:uiPriority w:val="0"/>
    <w:rPr>
      <w:sz w:val="18"/>
      <w:szCs w:val="18"/>
    </w:rPr>
  </w:style>
  <w:style w:type="paragraph" w:styleId="7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0">
    <w:name w:val="annotation subject"/>
    <w:basedOn w:val="5"/>
    <w:next w:val="5"/>
    <w:link w:val="19"/>
    <w:qFormat/>
    <w:uiPriority w:val="0"/>
    <w:rPr>
      <w:b/>
      <w:bCs/>
    </w:rPr>
  </w:style>
  <w:style w:type="table" w:styleId="12">
    <w:name w:val="Table Grid"/>
    <w:basedOn w:val="11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Hyperlink"/>
    <w:basedOn w:val="13"/>
    <w:qFormat/>
    <w:uiPriority w:val="0"/>
    <w:rPr>
      <w:color w:val="0000FF"/>
      <w:u w:val="single"/>
    </w:rPr>
  </w:style>
  <w:style w:type="character" w:styleId="15">
    <w:name w:val="annotation reference"/>
    <w:basedOn w:val="13"/>
    <w:qFormat/>
    <w:uiPriority w:val="0"/>
    <w:rPr>
      <w:sz w:val="21"/>
      <w:szCs w:val="21"/>
    </w:rPr>
  </w:style>
  <w:style w:type="character" w:customStyle="1" w:styleId="16">
    <w:name w:val="页眉 字符"/>
    <w:basedOn w:val="13"/>
    <w:link w:val="8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7">
    <w:name w:val="页脚 字符"/>
    <w:basedOn w:val="13"/>
    <w:link w:val="7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8">
    <w:name w:val="批注文字 字符"/>
    <w:basedOn w:val="13"/>
    <w:link w:val="5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9">
    <w:name w:val="批注主题 字符"/>
    <w:basedOn w:val="18"/>
    <w:link w:val="10"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20">
    <w:name w:val="批注框文本 字符"/>
    <w:basedOn w:val="13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ca9c0b9-006b-4e69-b785-ffae361ca07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1226</Words>
  <Characters>1354</Characters>
  <Lines>10</Lines>
  <Paragraphs>2</Paragraphs>
  <TotalTime>0</TotalTime>
  <ScaleCrop>false</ScaleCrop>
  <LinksUpToDate>false</LinksUpToDate>
  <CharactersWithSpaces>1376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2021-06-17T00:55:00Z</dcterms:created>
  <dc:creator>心-O-心</dc:creator>
  <cp:lastModifiedBy>Lumos</cp:lastModifiedBy>
  <cp:lastPrinted>2025-05-21T10:03:00Z</cp:lastPrinted>
  <dcterms:modified xsi:type="dcterms:W3CDTF">2026-04-24T02:04:43Z</dcterms:modified>
  <cp:revision>69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8A73D5395E864AA9A447F34F15F6B716_13</vt:lpwstr>
  </property>
  <property fmtid="{D5CDD505-2E9C-101B-9397-08002B2CF9AE}" pid="4" name="KSOTemplateDocerSaveRecord">
    <vt:lpwstr>eyJoZGlkIjoiNTMzMGQ4ZDdiMzAwZjEwMDAxNTEyN2M0YWY5OGY2YWIiLCJ1c2VySWQiOiI1OTIxMDQ4MjYifQ==</vt:lpwstr>
  </property>
</Properties>
</file>